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AED" w:rsidRPr="000046A1" w:rsidRDefault="00B55A7F" w:rsidP="003E5AED">
      <w:pPr>
        <w:pStyle w:val="default"/>
        <w:jc w:val="center"/>
        <w:rPr>
          <w:b/>
          <w:sz w:val="20"/>
          <w:szCs w:val="20"/>
        </w:rPr>
      </w:pPr>
      <w:r w:rsidRPr="000046A1">
        <w:rPr>
          <w:sz w:val="20"/>
          <w:szCs w:val="20"/>
        </w:rPr>
        <w:br/>
      </w:r>
      <w:r w:rsidR="003E5AED" w:rsidRPr="000046A1">
        <w:rPr>
          <w:b/>
          <w:sz w:val="20"/>
          <w:szCs w:val="20"/>
        </w:rPr>
        <w:t xml:space="preserve">Acknowledgment statement for the ADSP </w:t>
      </w:r>
    </w:p>
    <w:p w:rsidR="00D966B7" w:rsidRPr="000046A1" w:rsidRDefault="00D966B7" w:rsidP="00D966B7">
      <w:pPr>
        <w:pStyle w:val="default"/>
        <w:rPr>
          <w:sz w:val="20"/>
          <w:szCs w:val="20"/>
        </w:rPr>
      </w:pPr>
      <w:r w:rsidRPr="000046A1">
        <w:rPr>
          <w:sz w:val="20"/>
          <w:szCs w:val="20"/>
        </w:rPr>
        <w:t xml:space="preserve">Approved users agree that the acknowledgment shall include the dbGaP accession number to the specific version of the dataset(s) analyzed. A sample statement for the acknowledgment of the ADSP dataset(s) follows: </w:t>
      </w:r>
    </w:p>
    <w:p w:rsidR="00CF0D99" w:rsidRPr="000046A1" w:rsidRDefault="00CF40F8" w:rsidP="00CF0D99">
      <w:pPr>
        <w:pStyle w:val="default"/>
        <w:rPr>
          <w:i/>
          <w:sz w:val="20"/>
          <w:szCs w:val="20"/>
        </w:rPr>
      </w:pPr>
      <w:r w:rsidRPr="000046A1">
        <w:rPr>
          <w:i/>
          <w:iCs/>
          <w:sz w:val="20"/>
          <w:szCs w:val="20"/>
        </w:rPr>
        <w:t xml:space="preserve">The Alzheimer’s Disease Sequencing Project (ADSP) is comprised of two </w:t>
      </w:r>
      <w:proofErr w:type="gramStart"/>
      <w:r w:rsidRPr="000046A1">
        <w:rPr>
          <w:i/>
          <w:iCs/>
          <w:sz w:val="20"/>
          <w:szCs w:val="20"/>
        </w:rPr>
        <w:t>Alzheimer’s Disease</w:t>
      </w:r>
      <w:proofErr w:type="gramEnd"/>
      <w:r w:rsidRPr="000046A1">
        <w:rPr>
          <w:i/>
          <w:iCs/>
          <w:sz w:val="20"/>
          <w:szCs w:val="20"/>
        </w:rPr>
        <w:t xml:space="preserve"> (AD) genetics consortia and three National Human Genome Research Institute (NHGRI) funded Large Scale Sequencing Centers (LSSC). The two AD genetics consortia are the Alzheimer’s Disease Genetics Consortium (ADGC) funded by NIA (</w:t>
      </w:r>
      <w:r w:rsidRPr="000046A1">
        <w:rPr>
          <w:i/>
          <w:sz w:val="20"/>
          <w:szCs w:val="20"/>
        </w:rPr>
        <w:t>U01 AG032984)</w:t>
      </w:r>
      <w:r w:rsidRPr="000046A1">
        <w:rPr>
          <w:i/>
          <w:iCs/>
          <w:sz w:val="20"/>
          <w:szCs w:val="20"/>
        </w:rPr>
        <w:t>, and the Cohorts for Heart and Aging Research in Genomic Epidemiology (CHARGE) funded by NIA (</w:t>
      </w:r>
      <w:r w:rsidRPr="000046A1">
        <w:rPr>
          <w:i/>
          <w:sz w:val="20"/>
          <w:szCs w:val="20"/>
        </w:rPr>
        <w:t>R01 AG033193</w:t>
      </w:r>
      <w:r w:rsidRPr="000046A1">
        <w:t>)</w:t>
      </w:r>
      <w:r w:rsidRPr="000046A1">
        <w:rPr>
          <w:i/>
          <w:iCs/>
          <w:sz w:val="20"/>
          <w:szCs w:val="20"/>
        </w:rPr>
        <w:t>,  the National Heart, Lung, and Blood Institute (NHLBI), other National Institute of Health (NIH) institutes and other foreign governmental and non-governmental organizations.</w:t>
      </w:r>
      <w:r w:rsidR="00CF0D99" w:rsidRPr="00CF0D99">
        <w:rPr>
          <w:i/>
          <w:iCs/>
          <w:sz w:val="20"/>
          <w:szCs w:val="20"/>
        </w:rPr>
        <w:t xml:space="preserve"> </w:t>
      </w:r>
      <w:r w:rsidR="00CF0D99" w:rsidRPr="000046A1">
        <w:rPr>
          <w:i/>
          <w:iCs/>
          <w:sz w:val="20"/>
          <w:szCs w:val="20"/>
        </w:rPr>
        <w:t>Th</w:t>
      </w:r>
      <w:r w:rsidR="00CF0D99">
        <w:rPr>
          <w:i/>
          <w:iCs/>
          <w:sz w:val="20"/>
          <w:szCs w:val="20"/>
        </w:rPr>
        <w:t>e Discovery Phase analysis of sequence data</w:t>
      </w:r>
      <w:r w:rsidR="00CF0D99" w:rsidRPr="000046A1">
        <w:rPr>
          <w:i/>
          <w:iCs/>
          <w:sz w:val="20"/>
          <w:szCs w:val="20"/>
        </w:rPr>
        <w:t xml:space="preserve"> is supported through </w:t>
      </w:r>
      <w:r w:rsidR="00CF0D99">
        <w:rPr>
          <w:i/>
          <w:sz w:val="20"/>
          <w:szCs w:val="20"/>
        </w:rPr>
        <w:t>UF1</w:t>
      </w:r>
      <w:r w:rsidR="00CF0D99" w:rsidRPr="000046A1">
        <w:rPr>
          <w:i/>
          <w:sz w:val="20"/>
          <w:szCs w:val="20"/>
        </w:rPr>
        <w:t>AG047133</w:t>
      </w:r>
      <w:r w:rsidR="00CF0D99" w:rsidRPr="000046A1">
        <w:rPr>
          <w:i/>
          <w:iCs/>
          <w:sz w:val="20"/>
          <w:szCs w:val="20"/>
        </w:rPr>
        <w:t xml:space="preserve"> (to Drs. </w:t>
      </w:r>
      <w:r w:rsidR="00CF0D99" w:rsidRPr="000046A1">
        <w:rPr>
          <w:i/>
          <w:sz w:val="20"/>
          <w:szCs w:val="20"/>
        </w:rPr>
        <w:t>Schellenberg, Farrer, Pericak-Vance, Mayeux, and Haines</w:t>
      </w:r>
      <w:r w:rsidR="00CF0D99" w:rsidRPr="000046A1">
        <w:rPr>
          <w:i/>
          <w:iCs/>
          <w:sz w:val="20"/>
          <w:szCs w:val="20"/>
        </w:rPr>
        <w:t xml:space="preserve">; </w:t>
      </w:r>
      <w:r w:rsidR="00CF0D99" w:rsidRPr="000046A1">
        <w:rPr>
          <w:i/>
          <w:sz w:val="20"/>
          <w:szCs w:val="20"/>
        </w:rPr>
        <w:t xml:space="preserve">U01AG049505 to Dr. </w:t>
      </w:r>
      <w:r w:rsidR="003C1063">
        <w:rPr>
          <w:i/>
          <w:iCs/>
          <w:sz w:val="20"/>
          <w:szCs w:val="20"/>
        </w:rPr>
        <w:t>Seshadri</w:t>
      </w:r>
      <w:r w:rsidR="00CF0D99" w:rsidRPr="000046A1">
        <w:rPr>
          <w:i/>
          <w:iCs/>
          <w:sz w:val="20"/>
          <w:szCs w:val="20"/>
        </w:rPr>
        <w:t xml:space="preserve">; </w:t>
      </w:r>
      <w:r w:rsidR="00CF0D99" w:rsidRPr="000046A1">
        <w:rPr>
          <w:i/>
          <w:sz w:val="20"/>
          <w:szCs w:val="20"/>
        </w:rPr>
        <w:t xml:space="preserve">U01AG049506 to Dr. Boerwinkle; U01AG049507 to Dr. Wijsman; and U01AG049508 to Dr. Goate. </w:t>
      </w:r>
    </w:p>
    <w:p w:rsidR="00CF40F8" w:rsidRPr="000046A1" w:rsidRDefault="00CF0D99" w:rsidP="00C327E1">
      <w:pPr>
        <w:pStyle w:val="default"/>
        <w:rPr>
          <w:i/>
          <w:iCs/>
          <w:sz w:val="20"/>
          <w:szCs w:val="20"/>
        </w:rPr>
      </w:pPr>
      <w:r>
        <w:rPr>
          <w:i/>
          <w:iCs/>
          <w:sz w:val="20"/>
          <w:szCs w:val="20"/>
        </w:rPr>
        <w:t>T</w:t>
      </w:r>
      <w:r w:rsidR="00D966B7" w:rsidRPr="000046A1">
        <w:rPr>
          <w:i/>
          <w:iCs/>
          <w:sz w:val="20"/>
          <w:szCs w:val="20"/>
        </w:rPr>
        <w:t>he ADGC cohorts include: Adult Changes in Thought (ACT), the Alzheimer’s Disease Centers (ADC),</w:t>
      </w:r>
      <w:bookmarkStart w:id="0" w:name="_GoBack"/>
      <w:bookmarkEnd w:id="0"/>
      <w:r w:rsidR="00D966B7" w:rsidRPr="000046A1">
        <w:rPr>
          <w:i/>
          <w:iCs/>
          <w:sz w:val="20"/>
          <w:szCs w:val="20"/>
        </w:rPr>
        <w:t xml:space="preserve"> the Chicago Health and Aging Project (CHAP), the Memory and Aging Project (MAP), Mayo Clinic (MAYO), Mayo P</w:t>
      </w:r>
      <w:r w:rsidR="006E16B7">
        <w:rPr>
          <w:i/>
          <w:iCs/>
          <w:sz w:val="20"/>
          <w:szCs w:val="20"/>
        </w:rPr>
        <w:t>arkinson’s Disease controls</w:t>
      </w:r>
      <w:r w:rsidR="00D966B7" w:rsidRPr="000046A1">
        <w:rPr>
          <w:i/>
          <w:iCs/>
          <w:sz w:val="20"/>
          <w:szCs w:val="20"/>
        </w:rPr>
        <w:t xml:space="preserve">, University of Miami, the Multi-Institutional Research in Alzheimer’s Genetic Epidemiology </w:t>
      </w:r>
      <w:r w:rsidR="002D30A2" w:rsidRPr="000046A1">
        <w:rPr>
          <w:i/>
          <w:iCs/>
          <w:sz w:val="20"/>
          <w:szCs w:val="20"/>
        </w:rPr>
        <w:t xml:space="preserve">Study </w:t>
      </w:r>
      <w:r w:rsidR="00D966B7" w:rsidRPr="000046A1">
        <w:rPr>
          <w:i/>
          <w:iCs/>
          <w:sz w:val="20"/>
          <w:szCs w:val="20"/>
        </w:rPr>
        <w:t>(MIR</w:t>
      </w:r>
      <w:r w:rsidR="00C86AA7" w:rsidRPr="000046A1">
        <w:rPr>
          <w:i/>
          <w:iCs/>
          <w:sz w:val="20"/>
          <w:szCs w:val="20"/>
        </w:rPr>
        <w:t>AGE</w:t>
      </w:r>
      <w:r w:rsidR="00D966B7" w:rsidRPr="000046A1">
        <w:rPr>
          <w:i/>
          <w:iCs/>
          <w:sz w:val="20"/>
          <w:szCs w:val="20"/>
        </w:rPr>
        <w:t>), the National Cell Repository for Alzheimer’s Disease (NCR</w:t>
      </w:r>
      <w:r w:rsidR="004966B7" w:rsidRPr="000046A1">
        <w:rPr>
          <w:i/>
          <w:iCs/>
          <w:sz w:val="20"/>
          <w:szCs w:val="20"/>
        </w:rPr>
        <w:t>A</w:t>
      </w:r>
      <w:r w:rsidR="00D966B7" w:rsidRPr="000046A1">
        <w:rPr>
          <w:i/>
          <w:iCs/>
          <w:sz w:val="20"/>
          <w:szCs w:val="20"/>
        </w:rPr>
        <w:t xml:space="preserve">D), </w:t>
      </w:r>
      <w:r w:rsidR="00C85731" w:rsidRPr="000046A1">
        <w:rPr>
          <w:i/>
          <w:iCs/>
          <w:sz w:val="20"/>
          <w:szCs w:val="20"/>
        </w:rPr>
        <w:t>the National Institute o</w:t>
      </w:r>
      <w:r>
        <w:rPr>
          <w:i/>
          <w:iCs/>
          <w:sz w:val="20"/>
          <w:szCs w:val="20"/>
        </w:rPr>
        <w:t>n</w:t>
      </w:r>
      <w:r w:rsidR="00C85731" w:rsidRPr="000046A1">
        <w:rPr>
          <w:i/>
          <w:iCs/>
          <w:sz w:val="20"/>
          <w:szCs w:val="20"/>
        </w:rPr>
        <w:t xml:space="preserve"> Aging Late Onset Alzheimer's Disease Family Study (NIA-LOAD), the </w:t>
      </w:r>
      <w:r w:rsidR="00D966B7" w:rsidRPr="000046A1">
        <w:rPr>
          <w:i/>
          <w:iCs/>
          <w:sz w:val="20"/>
          <w:szCs w:val="20"/>
        </w:rPr>
        <w:t>Religious Orders Study (ROS), the Texas Alzheimer’s Research and Care Consortium (TARC), Vanderbilt University/Case Western Reserve University  (VAN/CWRU), the Washington Heights-</w:t>
      </w:r>
      <w:proofErr w:type="spellStart"/>
      <w:r w:rsidR="00D966B7" w:rsidRPr="000046A1">
        <w:rPr>
          <w:i/>
          <w:iCs/>
          <w:sz w:val="20"/>
          <w:szCs w:val="20"/>
        </w:rPr>
        <w:t>Inwood</w:t>
      </w:r>
      <w:proofErr w:type="spellEnd"/>
      <w:r w:rsidR="00D966B7" w:rsidRPr="000046A1">
        <w:rPr>
          <w:i/>
          <w:iCs/>
          <w:sz w:val="20"/>
          <w:szCs w:val="20"/>
        </w:rPr>
        <w:t xml:space="preserve"> Columbia Aging Project (WHI</w:t>
      </w:r>
      <w:r w:rsidR="004966B7" w:rsidRPr="000046A1">
        <w:rPr>
          <w:i/>
          <w:iCs/>
          <w:sz w:val="20"/>
          <w:szCs w:val="20"/>
        </w:rPr>
        <w:t>CAP</w:t>
      </w:r>
      <w:r w:rsidR="00D966B7" w:rsidRPr="000046A1">
        <w:rPr>
          <w:i/>
          <w:iCs/>
          <w:sz w:val="20"/>
          <w:szCs w:val="20"/>
        </w:rPr>
        <w:t>) and the Washington Univ</w:t>
      </w:r>
      <w:r w:rsidR="00D82AAF" w:rsidRPr="000046A1">
        <w:rPr>
          <w:i/>
          <w:iCs/>
          <w:sz w:val="20"/>
          <w:szCs w:val="20"/>
        </w:rPr>
        <w:t>ersity Sequencing Project (WUSP</w:t>
      </w:r>
      <w:r w:rsidR="00164DB2" w:rsidRPr="000046A1">
        <w:rPr>
          <w:i/>
          <w:iCs/>
          <w:sz w:val="20"/>
          <w:szCs w:val="20"/>
        </w:rPr>
        <w:t xml:space="preserve">), </w:t>
      </w:r>
      <w:r w:rsidR="00164DB2" w:rsidRPr="000046A1">
        <w:rPr>
          <w:bCs/>
          <w:i/>
          <w:iCs/>
          <w:sz w:val="20"/>
          <w:szCs w:val="20"/>
        </w:rPr>
        <w:t xml:space="preserve">the </w:t>
      </w:r>
      <w:r w:rsidR="00164DB2" w:rsidRPr="000046A1">
        <w:rPr>
          <w:bCs/>
          <w:i/>
          <w:sz w:val="20"/>
          <w:szCs w:val="20"/>
        </w:rPr>
        <w:t xml:space="preserve">Columbia University Hispanic- </w:t>
      </w:r>
      <w:proofErr w:type="spellStart"/>
      <w:r w:rsidR="00164DB2" w:rsidRPr="000046A1">
        <w:rPr>
          <w:bCs/>
          <w:i/>
          <w:sz w:val="20"/>
          <w:szCs w:val="20"/>
        </w:rPr>
        <w:t>Estudio</w:t>
      </w:r>
      <w:proofErr w:type="spellEnd"/>
      <w:r w:rsidR="00164DB2" w:rsidRPr="000046A1">
        <w:rPr>
          <w:bCs/>
          <w:i/>
          <w:sz w:val="20"/>
          <w:szCs w:val="20"/>
        </w:rPr>
        <w:t xml:space="preserve"> Familiar de </w:t>
      </w:r>
      <w:proofErr w:type="spellStart"/>
      <w:r w:rsidR="00164DB2" w:rsidRPr="000046A1">
        <w:rPr>
          <w:bCs/>
          <w:i/>
          <w:sz w:val="20"/>
          <w:szCs w:val="20"/>
        </w:rPr>
        <w:t>Influencia</w:t>
      </w:r>
      <w:proofErr w:type="spellEnd"/>
      <w:r w:rsidR="00164DB2" w:rsidRPr="000046A1">
        <w:rPr>
          <w:bCs/>
          <w:i/>
          <w:sz w:val="20"/>
          <w:szCs w:val="20"/>
        </w:rPr>
        <w:t xml:space="preserve"> </w:t>
      </w:r>
      <w:proofErr w:type="spellStart"/>
      <w:r w:rsidR="00164DB2" w:rsidRPr="000046A1">
        <w:rPr>
          <w:bCs/>
          <w:i/>
          <w:sz w:val="20"/>
          <w:szCs w:val="20"/>
        </w:rPr>
        <w:t>Genetica</w:t>
      </w:r>
      <w:proofErr w:type="spellEnd"/>
      <w:r w:rsidR="00164DB2" w:rsidRPr="000046A1">
        <w:rPr>
          <w:bCs/>
          <w:i/>
          <w:sz w:val="20"/>
          <w:szCs w:val="20"/>
        </w:rPr>
        <w:t xml:space="preserve"> de Alzheimer (EFIGA), the University of Toronto (UT), and Genetic Differences (GD</w:t>
      </w:r>
      <w:r w:rsidR="00164DB2" w:rsidRPr="000046A1">
        <w:rPr>
          <w:b/>
          <w:bCs/>
          <w:i/>
          <w:sz w:val="20"/>
          <w:szCs w:val="20"/>
        </w:rPr>
        <w:t>)</w:t>
      </w:r>
      <w:r w:rsidR="00D966B7" w:rsidRPr="000046A1">
        <w:rPr>
          <w:i/>
          <w:iCs/>
          <w:sz w:val="20"/>
          <w:szCs w:val="20"/>
        </w:rPr>
        <w:t xml:space="preserve">. </w:t>
      </w:r>
    </w:p>
    <w:p w:rsidR="003B56D1" w:rsidRDefault="00DC3BF7" w:rsidP="00C327E1">
      <w:pPr>
        <w:pStyle w:val="default"/>
        <w:rPr>
          <w:i/>
          <w:iCs/>
          <w:sz w:val="20"/>
          <w:szCs w:val="20"/>
        </w:rPr>
      </w:pPr>
      <w:r w:rsidRPr="000046A1">
        <w:rPr>
          <w:i/>
          <w:iCs/>
          <w:sz w:val="20"/>
          <w:szCs w:val="20"/>
        </w:rPr>
        <w:t xml:space="preserve">The CHARGE cohorts, with funding provided by 5RC2HL102419 and HL105756, include the following: Atherosclerosis Risk in Communities (ARIC) Study which is carried out as a collaborative study supported by NHLBI contracts (HHSN268201100005C, HHSN268201100006C, HHSN268201100007C, HHSN268201100008C, HHSN268201100009C, HHSN268201100010C, HHSN268201100011C, and HHSN268201100012C), Austrian Stroke Prevention Study (ASPS), Cardiovascular Health Study (CHS), Erasmus </w:t>
      </w:r>
      <w:proofErr w:type="spellStart"/>
      <w:r w:rsidRPr="000046A1">
        <w:rPr>
          <w:i/>
          <w:iCs/>
          <w:sz w:val="20"/>
          <w:szCs w:val="20"/>
        </w:rPr>
        <w:t>Rucphen</w:t>
      </w:r>
      <w:proofErr w:type="spellEnd"/>
      <w:r w:rsidRPr="000046A1">
        <w:rPr>
          <w:i/>
          <w:iCs/>
          <w:sz w:val="20"/>
          <w:szCs w:val="20"/>
        </w:rPr>
        <w:t xml:space="preserve"> Family Study (ERF), Framingham Heart Study (FHS), and Rotterdam Study (RS). </w:t>
      </w:r>
    </w:p>
    <w:p w:rsidR="00CF40F8" w:rsidRPr="000046A1" w:rsidRDefault="00DC3BF7" w:rsidP="00C327E1">
      <w:pPr>
        <w:pStyle w:val="default"/>
        <w:rPr>
          <w:i/>
          <w:iCs/>
          <w:sz w:val="20"/>
          <w:szCs w:val="20"/>
        </w:rPr>
      </w:pPr>
      <w:r w:rsidRPr="000046A1">
        <w:rPr>
          <w:i/>
          <w:iCs/>
          <w:sz w:val="20"/>
          <w:szCs w:val="20"/>
        </w:rPr>
        <w:t>The three LSSC are: the Human Genome Sequencing Center at the Baylor College of Medicine (U54 HG003273), the Broad Institute Genome Center</w:t>
      </w:r>
      <w:r w:rsidR="00C327E1" w:rsidRPr="000046A1">
        <w:rPr>
          <w:i/>
          <w:iCs/>
          <w:sz w:val="20"/>
          <w:szCs w:val="20"/>
        </w:rPr>
        <w:t xml:space="preserve"> (</w:t>
      </w:r>
      <w:r w:rsidR="00C327E1" w:rsidRPr="000046A1">
        <w:rPr>
          <w:i/>
          <w:sz w:val="20"/>
          <w:szCs w:val="20"/>
        </w:rPr>
        <w:t>U54HG003067)</w:t>
      </w:r>
      <w:r w:rsidRPr="000046A1">
        <w:rPr>
          <w:i/>
          <w:iCs/>
          <w:sz w:val="20"/>
          <w:szCs w:val="20"/>
        </w:rPr>
        <w:t>, and the Washingt</w:t>
      </w:r>
      <w:r w:rsidR="00C327E1" w:rsidRPr="000046A1">
        <w:rPr>
          <w:i/>
          <w:iCs/>
          <w:sz w:val="20"/>
          <w:szCs w:val="20"/>
        </w:rPr>
        <w:t>on University Genome Institute (</w:t>
      </w:r>
      <w:r w:rsidR="00C327E1" w:rsidRPr="000046A1">
        <w:rPr>
          <w:i/>
          <w:sz w:val="20"/>
          <w:szCs w:val="20"/>
        </w:rPr>
        <w:t>U54HG003079).</w:t>
      </w:r>
    </w:p>
    <w:p w:rsidR="00D966B7" w:rsidRPr="000046A1" w:rsidRDefault="00D966B7" w:rsidP="00D966B7">
      <w:pPr>
        <w:pStyle w:val="default"/>
        <w:rPr>
          <w:i/>
          <w:iCs/>
          <w:sz w:val="20"/>
          <w:szCs w:val="20"/>
        </w:rPr>
      </w:pPr>
      <w:r w:rsidRPr="000046A1">
        <w:rPr>
          <w:i/>
          <w:iCs/>
          <w:sz w:val="20"/>
          <w:szCs w:val="20"/>
        </w:rPr>
        <w:t>Biological samples and associated phenotypic data used in primary data analyses wer</w:t>
      </w:r>
      <w:r w:rsidR="006E16B7">
        <w:rPr>
          <w:i/>
          <w:iCs/>
          <w:sz w:val="20"/>
          <w:szCs w:val="20"/>
        </w:rPr>
        <w:t>e stored at Study Investigators</w:t>
      </w:r>
      <w:r w:rsidRPr="000046A1">
        <w:rPr>
          <w:i/>
          <w:iCs/>
          <w:sz w:val="20"/>
          <w:szCs w:val="20"/>
        </w:rPr>
        <w:t xml:space="preserve"> </w:t>
      </w:r>
      <w:proofErr w:type="gramStart"/>
      <w:r w:rsidRPr="000046A1">
        <w:rPr>
          <w:i/>
          <w:iCs/>
          <w:sz w:val="20"/>
          <w:szCs w:val="20"/>
        </w:rPr>
        <w:t>institutions,</w:t>
      </w:r>
      <w:proofErr w:type="gramEnd"/>
      <w:r w:rsidRPr="000046A1">
        <w:rPr>
          <w:i/>
          <w:iCs/>
          <w:sz w:val="20"/>
          <w:szCs w:val="20"/>
        </w:rPr>
        <w:t xml:space="preserve"> and at the National Cell Repository for Alzheimer’s Disease (NCRAD</w:t>
      </w:r>
      <w:r w:rsidR="001427F2" w:rsidRPr="000046A1">
        <w:rPr>
          <w:i/>
          <w:iCs/>
          <w:sz w:val="20"/>
          <w:szCs w:val="20"/>
        </w:rPr>
        <w:t>, U24AG021886</w:t>
      </w:r>
      <w:r w:rsidRPr="000046A1">
        <w:rPr>
          <w:i/>
          <w:iCs/>
          <w:sz w:val="20"/>
          <w:szCs w:val="20"/>
        </w:rPr>
        <w:t>) at Indiana University funded by NIA. Associated Phenotypic Data used in primary and secondary data analyses were provided by Study Investigators, the NIA funded Alzheimer’s Disease Centers (ADCs), and the National Alzheimer’s Coordinating Center (NACC</w:t>
      </w:r>
      <w:r w:rsidR="001427F2" w:rsidRPr="000046A1">
        <w:rPr>
          <w:i/>
          <w:iCs/>
          <w:sz w:val="20"/>
          <w:szCs w:val="20"/>
        </w:rPr>
        <w:t>, U01AG016976</w:t>
      </w:r>
      <w:r w:rsidR="006E16B7">
        <w:rPr>
          <w:i/>
          <w:iCs/>
          <w:sz w:val="20"/>
          <w:szCs w:val="20"/>
        </w:rPr>
        <w:t>) and</w:t>
      </w:r>
      <w:r w:rsidRPr="000046A1">
        <w:rPr>
          <w:i/>
          <w:iCs/>
          <w:sz w:val="20"/>
          <w:szCs w:val="20"/>
        </w:rPr>
        <w:t xml:space="preserve"> </w:t>
      </w:r>
      <w:r w:rsidR="00E84AF1">
        <w:rPr>
          <w:i/>
          <w:iCs/>
          <w:sz w:val="20"/>
          <w:szCs w:val="20"/>
        </w:rPr>
        <w:t xml:space="preserve">the </w:t>
      </w:r>
      <w:r w:rsidRPr="000046A1">
        <w:rPr>
          <w:i/>
          <w:iCs/>
          <w:sz w:val="20"/>
          <w:szCs w:val="20"/>
        </w:rPr>
        <w:t xml:space="preserve"> National Institute on Aging Alzheimer’s Disease Data Storage Site (NIAGADS</w:t>
      </w:r>
      <w:r w:rsidR="001427F2" w:rsidRPr="000046A1">
        <w:rPr>
          <w:i/>
          <w:iCs/>
          <w:sz w:val="20"/>
          <w:szCs w:val="20"/>
        </w:rPr>
        <w:t>, U24AG041689</w:t>
      </w:r>
      <w:r w:rsidRPr="000046A1">
        <w:rPr>
          <w:i/>
          <w:iCs/>
          <w:sz w:val="20"/>
          <w:szCs w:val="20"/>
        </w:rPr>
        <w:t xml:space="preserve">) at the University of Pennsylvania, funded by NIA, and at the Database for Genotypes and Phenotypes (dbGaP) funded by NIH. Contributors to the Genetic Analysis Data included Study Investigators on projects that were individually funded by NIA, and other NIH institutes, and by private U.S. organizations, or foreign governmental or nongovernmental organizations. </w:t>
      </w:r>
    </w:p>
    <w:p w:rsidR="00D2566E" w:rsidRPr="000046A1" w:rsidRDefault="00D2566E">
      <w:pPr>
        <w:rPr>
          <w:rFonts w:ascii="Times New Roman" w:hAnsi="Times New Roman" w:cs="Times New Roman"/>
          <w:sz w:val="20"/>
          <w:szCs w:val="20"/>
        </w:rPr>
      </w:pPr>
    </w:p>
    <w:sectPr w:rsidR="00D2566E" w:rsidRPr="000046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7D2" w:rsidRDefault="00B667D2" w:rsidP="00CF40F8">
      <w:r>
        <w:separator/>
      </w:r>
    </w:p>
  </w:endnote>
  <w:endnote w:type="continuationSeparator" w:id="0">
    <w:p w:rsidR="00B667D2" w:rsidRDefault="00B667D2" w:rsidP="00CF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F8" w:rsidRDefault="00CF4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F8" w:rsidRDefault="00CF40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F8" w:rsidRDefault="00CF4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7D2" w:rsidRDefault="00B667D2" w:rsidP="00CF40F8">
      <w:r>
        <w:separator/>
      </w:r>
    </w:p>
  </w:footnote>
  <w:footnote w:type="continuationSeparator" w:id="0">
    <w:p w:rsidR="00B667D2" w:rsidRDefault="00B667D2" w:rsidP="00CF4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F8" w:rsidRDefault="00B667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65641" o:spid="_x0000_s2050" type="#_x0000_t136" style="position:absolute;margin-left:0;margin-top:0;width:569.85pt;height:89.95pt;rotation:315;z-index:-251655168;mso-position-horizontal:center;mso-position-horizontal-relative:margin;mso-position-vertical:center;mso-position-vertical-relative:margin" o:allowincell="f" fillcolor="silver" stroked="f">
          <v:fill opacity=".5"/>
          <v:textpath style="font-family:&quot;Calibri&quot;;font-size:1pt" string="ASAP Acknowledgmen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F8" w:rsidRDefault="00B667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65642" o:spid="_x0000_s2051" type="#_x0000_t136" style="position:absolute;margin-left:0;margin-top:0;width:569.85pt;height:89.95pt;rotation:315;z-index:-251653120;mso-position-horizontal:center;mso-position-horizontal-relative:margin;mso-position-vertical:center;mso-position-vertical-relative:margin" o:allowincell="f" fillcolor="silver" stroked="f">
          <v:fill opacity=".5"/>
          <v:textpath style="font-family:&quot;Calibri&quot;;font-size:1pt" string="ASAP Acknowledgmen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0F8" w:rsidRDefault="00B667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65640" o:spid="_x0000_s2049" type="#_x0000_t136" style="position:absolute;margin-left:0;margin-top:0;width:569.85pt;height:89.95pt;rotation:315;z-index:-251657216;mso-position-horizontal:center;mso-position-horizontal-relative:margin;mso-position-vertical:center;mso-position-vertical-relative:margin" o:allowincell="f" fillcolor="silver" stroked="f">
          <v:fill opacity=".5"/>
          <v:textpath style="font-family:&quot;Calibri&quot;;font-size:1pt" string="ASAP Acknowledgments"/>
          <w10:wrap anchorx="margin" anchory="margin"/>
        </v:shape>
      </w:pic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Haines">
    <w15:presenceInfo w15:providerId="None" w15:userId="Jonathan Hai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B7"/>
    <w:rsid w:val="000046A1"/>
    <w:rsid w:val="00046760"/>
    <w:rsid w:val="001427F2"/>
    <w:rsid w:val="00164DB2"/>
    <w:rsid w:val="002D30A2"/>
    <w:rsid w:val="003B56D1"/>
    <w:rsid w:val="003C1063"/>
    <w:rsid w:val="003E5AED"/>
    <w:rsid w:val="004912D3"/>
    <w:rsid w:val="004966B7"/>
    <w:rsid w:val="004F5309"/>
    <w:rsid w:val="006E16B7"/>
    <w:rsid w:val="007606A6"/>
    <w:rsid w:val="008935DF"/>
    <w:rsid w:val="00AD1ED1"/>
    <w:rsid w:val="00AD45C7"/>
    <w:rsid w:val="00B55A7F"/>
    <w:rsid w:val="00B667D2"/>
    <w:rsid w:val="00B675EE"/>
    <w:rsid w:val="00BC1698"/>
    <w:rsid w:val="00C327E1"/>
    <w:rsid w:val="00C85731"/>
    <w:rsid w:val="00C86AA7"/>
    <w:rsid w:val="00CF0D99"/>
    <w:rsid w:val="00CF40F8"/>
    <w:rsid w:val="00D2566E"/>
    <w:rsid w:val="00D43520"/>
    <w:rsid w:val="00D82AAF"/>
    <w:rsid w:val="00D8410B"/>
    <w:rsid w:val="00D966B7"/>
    <w:rsid w:val="00DC3BF7"/>
    <w:rsid w:val="00E84AF1"/>
    <w:rsid w:val="00F94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default">
    <w:name w:val="default"/>
    <w:basedOn w:val="Normal"/>
    <w:rsid w:val="00D966B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66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6B7"/>
    <w:rPr>
      <w:rFonts w:ascii="Lucida Grande" w:hAnsi="Lucida Grande" w:cs="Lucida Grande"/>
      <w:sz w:val="18"/>
      <w:szCs w:val="18"/>
    </w:rPr>
  </w:style>
  <w:style w:type="paragraph" w:styleId="Header">
    <w:name w:val="header"/>
    <w:basedOn w:val="Normal"/>
    <w:link w:val="HeaderChar"/>
    <w:uiPriority w:val="99"/>
    <w:unhideWhenUsed/>
    <w:rsid w:val="00CF40F8"/>
    <w:pPr>
      <w:tabs>
        <w:tab w:val="center" w:pos="4680"/>
        <w:tab w:val="right" w:pos="9360"/>
      </w:tabs>
    </w:pPr>
  </w:style>
  <w:style w:type="character" w:customStyle="1" w:styleId="HeaderChar">
    <w:name w:val="Header Char"/>
    <w:basedOn w:val="DefaultParagraphFont"/>
    <w:link w:val="Header"/>
    <w:uiPriority w:val="99"/>
    <w:rsid w:val="00CF40F8"/>
  </w:style>
  <w:style w:type="paragraph" w:styleId="Footer">
    <w:name w:val="footer"/>
    <w:basedOn w:val="Normal"/>
    <w:link w:val="FooterChar"/>
    <w:uiPriority w:val="99"/>
    <w:unhideWhenUsed/>
    <w:rsid w:val="00CF40F8"/>
    <w:pPr>
      <w:tabs>
        <w:tab w:val="center" w:pos="4680"/>
        <w:tab w:val="right" w:pos="9360"/>
      </w:tabs>
    </w:pPr>
  </w:style>
  <w:style w:type="character" w:customStyle="1" w:styleId="FooterChar">
    <w:name w:val="Footer Char"/>
    <w:basedOn w:val="DefaultParagraphFont"/>
    <w:link w:val="Footer"/>
    <w:uiPriority w:val="99"/>
    <w:rsid w:val="00CF4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default">
    <w:name w:val="default"/>
    <w:basedOn w:val="Normal"/>
    <w:rsid w:val="00D966B7"/>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66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66B7"/>
    <w:rPr>
      <w:rFonts w:ascii="Lucida Grande" w:hAnsi="Lucida Grande" w:cs="Lucida Grande"/>
      <w:sz w:val="18"/>
      <w:szCs w:val="18"/>
    </w:rPr>
  </w:style>
  <w:style w:type="paragraph" w:styleId="Header">
    <w:name w:val="header"/>
    <w:basedOn w:val="Normal"/>
    <w:link w:val="HeaderChar"/>
    <w:uiPriority w:val="99"/>
    <w:unhideWhenUsed/>
    <w:rsid w:val="00CF40F8"/>
    <w:pPr>
      <w:tabs>
        <w:tab w:val="center" w:pos="4680"/>
        <w:tab w:val="right" w:pos="9360"/>
      </w:tabs>
    </w:pPr>
  </w:style>
  <w:style w:type="character" w:customStyle="1" w:styleId="HeaderChar">
    <w:name w:val="Header Char"/>
    <w:basedOn w:val="DefaultParagraphFont"/>
    <w:link w:val="Header"/>
    <w:uiPriority w:val="99"/>
    <w:rsid w:val="00CF40F8"/>
  </w:style>
  <w:style w:type="paragraph" w:styleId="Footer">
    <w:name w:val="footer"/>
    <w:basedOn w:val="Normal"/>
    <w:link w:val="FooterChar"/>
    <w:uiPriority w:val="99"/>
    <w:unhideWhenUsed/>
    <w:rsid w:val="00CF40F8"/>
    <w:pPr>
      <w:tabs>
        <w:tab w:val="center" w:pos="4680"/>
        <w:tab w:val="right" w:pos="9360"/>
      </w:tabs>
    </w:pPr>
  </w:style>
  <w:style w:type="character" w:customStyle="1" w:styleId="FooterChar">
    <w:name w:val="Footer Char"/>
    <w:basedOn w:val="DefaultParagraphFont"/>
    <w:link w:val="Footer"/>
    <w:uiPriority w:val="99"/>
    <w:rsid w:val="00CF4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53444">
      <w:bodyDiv w:val="1"/>
      <w:marLeft w:val="0"/>
      <w:marRight w:val="0"/>
      <w:marTop w:val="0"/>
      <w:marBottom w:val="0"/>
      <w:divBdr>
        <w:top w:val="none" w:sz="0" w:space="0" w:color="auto"/>
        <w:left w:val="none" w:sz="0" w:space="0" w:color="auto"/>
        <w:bottom w:val="none" w:sz="0" w:space="0" w:color="auto"/>
        <w:right w:val="none" w:sz="0" w:space="0" w:color="auto"/>
      </w:divBdr>
    </w:div>
    <w:div w:id="576598959">
      <w:bodyDiv w:val="1"/>
      <w:marLeft w:val="0"/>
      <w:marRight w:val="0"/>
      <w:marTop w:val="0"/>
      <w:marBottom w:val="0"/>
      <w:divBdr>
        <w:top w:val="none" w:sz="0" w:space="0" w:color="auto"/>
        <w:left w:val="none" w:sz="0" w:space="0" w:color="auto"/>
        <w:bottom w:val="none" w:sz="0" w:space="0" w:color="auto"/>
        <w:right w:val="none" w:sz="0" w:space="0" w:color="auto"/>
      </w:divBdr>
    </w:div>
    <w:div w:id="1775438360">
      <w:bodyDiv w:val="1"/>
      <w:marLeft w:val="0"/>
      <w:marRight w:val="0"/>
      <w:marTop w:val="0"/>
      <w:marBottom w:val="0"/>
      <w:divBdr>
        <w:top w:val="none" w:sz="0" w:space="0" w:color="auto"/>
        <w:left w:val="none" w:sz="0" w:space="0" w:color="auto"/>
        <w:bottom w:val="none" w:sz="0" w:space="0" w:color="auto"/>
        <w:right w:val="none" w:sz="0" w:space="0" w:color="auto"/>
      </w:divBdr>
    </w:div>
    <w:div w:id="203819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20Haines\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1</TotalTime>
  <Pages>1</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NIA</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Haines</dc:creator>
  <cp:lastModifiedBy>apartch</cp:lastModifiedBy>
  <cp:revision>2</cp:revision>
  <dcterms:created xsi:type="dcterms:W3CDTF">2015-03-03T19:14:00Z</dcterms:created>
  <dcterms:modified xsi:type="dcterms:W3CDTF">2015-03-03T19:14:00Z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